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3DD0B" w14:textId="76B6103B" w:rsidR="009D6FFC" w:rsidRDefault="00EE4CB4">
      <w:pPr>
        <w:rPr>
          <w:rFonts w:ascii="Arial" w:hAnsi="Arial" w:cs="Arial"/>
          <w:b/>
          <w:bCs/>
        </w:rPr>
      </w:pPr>
      <w:r w:rsidRPr="00EE4CB4">
        <w:rPr>
          <w:rFonts w:ascii="Arial" w:hAnsi="Arial" w:cs="Arial"/>
          <w:b/>
          <w:bCs/>
        </w:rPr>
        <w:t>OPIS PREDMETA NABAVE</w:t>
      </w:r>
    </w:p>
    <w:p w14:paraId="4770D1FC" w14:textId="2B189B2A" w:rsidR="00EE4CB4" w:rsidRPr="00EE4CB4" w:rsidRDefault="00EE4CB4" w:rsidP="00EE4CB4">
      <w:pPr>
        <w:jc w:val="both"/>
        <w:rPr>
          <w:rFonts w:ascii="Arial" w:hAnsi="Arial" w:cs="Arial"/>
        </w:rPr>
      </w:pPr>
      <w:r w:rsidRPr="00EE4CB4">
        <w:rPr>
          <w:rFonts w:ascii="Arial" w:hAnsi="Arial" w:cs="Arial"/>
        </w:rPr>
        <w:t>Kvaliteta goriva mora zadovoljavati uvjete utvrđene propisima o kvaliteti goriva i drugim propisima koji su na snazi u vrijeme isporuke goriva.</w:t>
      </w:r>
    </w:p>
    <w:p w14:paraId="4E347EEC" w14:textId="77777777" w:rsidR="00EE4CB4" w:rsidRPr="00EE4CB4" w:rsidRDefault="00EE4CB4" w:rsidP="00EE4CB4">
      <w:pPr>
        <w:jc w:val="both"/>
        <w:rPr>
          <w:rFonts w:ascii="Arial" w:hAnsi="Arial" w:cs="Arial"/>
        </w:rPr>
      </w:pPr>
      <w:r w:rsidRPr="00EE4CB4">
        <w:rPr>
          <w:rFonts w:ascii="Arial" w:hAnsi="Arial" w:cs="Arial"/>
        </w:rPr>
        <w:t>Ponuđeno gorivo mora zadovoljavati uvjete utvrđene propisima o kakvoći goriva i drugim propisima koji su na snazi u Republici Hrvatskoj u vrijeme isporuke goriva Naručitelju.</w:t>
      </w:r>
    </w:p>
    <w:p w14:paraId="4EF5FD6C" w14:textId="77777777" w:rsidR="00EE4CB4" w:rsidRPr="00EE4CB4" w:rsidRDefault="00EE4CB4" w:rsidP="00EE4CB4">
      <w:pPr>
        <w:jc w:val="both"/>
        <w:rPr>
          <w:rFonts w:ascii="Arial" w:hAnsi="Arial" w:cs="Arial"/>
        </w:rPr>
      </w:pPr>
      <w:r w:rsidRPr="00EE4CB4">
        <w:rPr>
          <w:rFonts w:ascii="Arial" w:hAnsi="Arial" w:cs="Arial"/>
        </w:rPr>
        <w:t>EURODIESEL BS - kakvoća prema standardu EN 590 koja odgovara zahtjevima minimalno EURO V, odnosno važećem minimalnom standardu u vrijeme izvršenja ugovora o javnoj nabavi.</w:t>
      </w:r>
    </w:p>
    <w:p w14:paraId="3BE10B12" w14:textId="4E080255" w:rsidR="00EE4CB4" w:rsidRDefault="00EE4CB4" w:rsidP="00EE4CB4">
      <w:pPr>
        <w:jc w:val="both"/>
        <w:rPr>
          <w:rFonts w:ascii="Arial" w:hAnsi="Arial" w:cs="Arial"/>
        </w:rPr>
      </w:pPr>
      <w:r w:rsidRPr="00EE4CB4">
        <w:rPr>
          <w:rFonts w:ascii="Arial" w:hAnsi="Arial" w:cs="Arial"/>
        </w:rPr>
        <w:t>EUROSUPER BS 95 - kakvoća prema standardu EN 228 koja odgovara zahtjevima minimalno EURO V, odnosno važećem minimalnom standardu u vrijeme izvršenja ugovora o javnoj nabavi.</w:t>
      </w:r>
    </w:p>
    <w:p w14:paraId="5D826619" w14:textId="1740A005" w:rsidR="00EE4CB4" w:rsidRDefault="00EE4CB4" w:rsidP="00EE4CB4">
      <w:pPr>
        <w:jc w:val="both"/>
        <w:rPr>
          <w:rFonts w:ascii="Arial" w:hAnsi="Arial" w:cs="Arial"/>
          <w:b/>
          <w:bCs/>
        </w:rPr>
      </w:pPr>
      <w:r w:rsidRPr="00EE4CB4">
        <w:rPr>
          <w:rFonts w:ascii="Arial" w:hAnsi="Arial" w:cs="Arial"/>
          <w:b/>
          <w:bCs/>
        </w:rPr>
        <w:t>OKVIRNI SPORAZUM</w:t>
      </w:r>
    </w:p>
    <w:p w14:paraId="6D5A6D36" w14:textId="7D80EE11" w:rsidR="00EE4CB4" w:rsidRPr="00EE4CB4" w:rsidRDefault="00EE4CB4" w:rsidP="00EE4CB4">
      <w:pPr>
        <w:jc w:val="both"/>
        <w:rPr>
          <w:rFonts w:ascii="Arial" w:hAnsi="Arial" w:cs="Arial"/>
        </w:rPr>
      </w:pPr>
      <w:r w:rsidRPr="00EE4CB4">
        <w:rPr>
          <w:rFonts w:ascii="Arial" w:hAnsi="Arial" w:cs="Arial"/>
        </w:rPr>
        <w:t>Trajanje okvirnog sporazuma je 24 mjesec</w:t>
      </w:r>
      <w:r w:rsidR="000D4B8F">
        <w:rPr>
          <w:rFonts w:ascii="Arial" w:hAnsi="Arial" w:cs="Arial"/>
        </w:rPr>
        <w:t>a</w:t>
      </w:r>
      <w:r w:rsidRPr="00EE4CB4">
        <w:rPr>
          <w:rFonts w:ascii="Arial" w:hAnsi="Arial" w:cs="Arial"/>
        </w:rPr>
        <w:t>.</w:t>
      </w:r>
    </w:p>
    <w:p w14:paraId="2BCA90B2" w14:textId="77777777" w:rsidR="000D4B8F" w:rsidRPr="006164C5" w:rsidRDefault="000D4B8F" w:rsidP="000D4B8F">
      <w:pPr>
        <w:jc w:val="both"/>
        <w:rPr>
          <w:rFonts w:ascii="Arial" w:hAnsi="Arial" w:cs="Arial"/>
        </w:rPr>
      </w:pPr>
      <w:r>
        <w:rPr>
          <w:rFonts w:ascii="Arial" w:hAnsi="Arial" w:cs="Arial"/>
        </w:rPr>
        <w:t>B</w:t>
      </w:r>
      <w:r w:rsidRPr="006164C5">
        <w:rPr>
          <w:rFonts w:ascii="Arial" w:hAnsi="Arial" w:cs="Arial"/>
        </w:rPr>
        <w:t>roj gospodarskih subjekata koji će biti stranke okvirnog sporazuma: 3</w:t>
      </w:r>
    </w:p>
    <w:p w14:paraId="0AA4675B" w14:textId="77777777" w:rsidR="00EE4CB4" w:rsidRPr="00EE4CB4" w:rsidRDefault="00EE4CB4" w:rsidP="00EE4CB4">
      <w:pPr>
        <w:jc w:val="both"/>
        <w:rPr>
          <w:rFonts w:ascii="Arial" w:hAnsi="Arial" w:cs="Arial"/>
        </w:rPr>
      </w:pPr>
      <w:r w:rsidRPr="00EE4CB4">
        <w:rPr>
          <w:rFonts w:ascii="Arial" w:hAnsi="Arial" w:cs="Arial"/>
        </w:rPr>
        <w:t>Naručitelj će s odabranim ponuditeljima sklopiti Okvirni sporazum na razdoblje od 2 (dvije) godine u pisanom obliku najkasnije u roku od 30 dana od dana izvršnosti Odluke o odabiru.</w:t>
      </w:r>
    </w:p>
    <w:p w14:paraId="32303F43" w14:textId="77777777" w:rsidR="00EE4CB4" w:rsidRPr="00EE4CB4" w:rsidRDefault="00EE4CB4" w:rsidP="00EE4CB4">
      <w:pPr>
        <w:jc w:val="both"/>
        <w:rPr>
          <w:rFonts w:ascii="Arial" w:hAnsi="Arial" w:cs="Arial"/>
        </w:rPr>
      </w:pPr>
      <w:r w:rsidRPr="00EE4CB4">
        <w:rPr>
          <w:rFonts w:ascii="Arial" w:hAnsi="Arial" w:cs="Arial"/>
        </w:rPr>
        <w:t>Početak isporuke robe je odmah po zaključenju ugovora o javnoj nabavi robe zaključenog temeljem Okvirnog sporazuma.</w:t>
      </w:r>
    </w:p>
    <w:p w14:paraId="47EA1EE6" w14:textId="5BB00EC6" w:rsidR="00EE4CB4" w:rsidRDefault="00EE4CB4" w:rsidP="00EE4CB4">
      <w:pPr>
        <w:jc w:val="both"/>
        <w:rPr>
          <w:rFonts w:ascii="Arial" w:hAnsi="Arial" w:cs="Arial"/>
        </w:rPr>
      </w:pPr>
      <w:r w:rsidRPr="00EE4CB4">
        <w:rPr>
          <w:rFonts w:ascii="Arial" w:hAnsi="Arial" w:cs="Arial"/>
        </w:rPr>
        <w:t>Roba će se isporučivati sukcesivno, prema potrebama Naručitelja, preuzimanjem i točenjem goriva u spremnike vozila Naručitelja na benzinskim postajama.</w:t>
      </w:r>
    </w:p>
    <w:p w14:paraId="0D0EA962" w14:textId="77777777" w:rsidR="006164C5" w:rsidRPr="006164C5" w:rsidRDefault="006164C5" w:rsidP="006164C5">
      <w:pPr>
        <w:jc w:val="both"/>
        <w:rPr>
          <w:rFonts w:ascii="Arial" w:hAnsi="Arial" w:cs="Arial"/>
        </w:rPr>
      </w:pPr>
      <w:r w:rsidRPr="006164C5">
        <w:rPr>
          <w:rFonts w:ascii="Arial" w:hAnsi="Arial" w:cs="Arial"/>
        </w:rPr>
        <w:t>Naručitelj predviđa mogućnost sklapanja okvirnog sporazuma s manjim brojem gospodarskih subjekata, odnosno s jednim gospodarskim subjektom.</w:t>
      </w:r>
    </w:p>
    <w:p w14:paraId="323E136F" w14:textId="77777777" w:rsidR="006164C5" w:rsidRPr="006164C5" w:rsidRDefault="006164C5" w:rsidP="006164C5">
      <w:pPr>
        <w:jc w:val="both"/>
        <w:rPr>
          <w:rFonts w:ascii="Arial" w:hAnsi="Arial" w:cs="Arial"/>
        </w:rPr>
      </w:pPr>
      <w:r w:rsidRPr="006164C5">
        <w:rPr>
          <w:rFonts w:ascii="Arial" w:hAnsi="Arial" w:cs="Arial"/>
        </w:rPr>
        <w:t>U navedenom slučaju za sklapanje ugovora na temelju okvirnog sporazuma primjenjuje se sljedeći postupak:</w:t>
      </w:r>
    </w:p>
    <w:p w14:paraId="48039ECB" w14:textId="2EA4CE69" w:rsidR="006164C5" w:rsidRPr="006164C5" w:rsidRDefault="006164C5" w:rsidP="006164C5">
      <w:pPr>
        <w:jc w:val="both"/>
        <w:rPr>
          <w:rFonts w:ascii="Arial" w:hAnsi="Arial" w:cs="Arial"/>
        </w:rPr>
      </w:pPr>
      <w:r w:rsidRPr="006164C5">
        <w:rPr>
          <w:rFonts w:ascii="Arial" w:hAnsi="Arial" w:cs="Arial"/>
        </w:rPr>
        <w:t>Okvirni sporazum ne obvezuje stranke na izvršenje Okvirnog sporazuma.</w:t>
      </w:r>
    </w:p>
    <w:p w14:paraId="7EA7AA62" w14:textId="151DC51F" w:rsidR="006164C5" w:rsidRPr="006164C5" w:rsidRDefault="006164C5" w:rsidP="006164C5">
      <w:pPr>
        <w:jc w:val="both"/>
        <w:rPr>
          <w:rFonts w:ascii="Arial" w:hAnsi="Arial" w:cs="Arial"/>
        </w:rPr>
      </w:pPr>
      <w:r w:rsidRPr="006164C5">
        <w:rPr>
          <w:rFonts w:ascii="Arial" w:hAnsi="Arial" w:cs="Arial"/>
        </w:rPr>
        <w:t>Okvirni sporazum sklapa se s maksimalno 3 gospodarska subjekata na razdoblje od 2</w:t>
      </w:r>
      <w:r w:rsidR="000D4B8F">
        <w:rPr>
          <w:rFonts w:ascii="Arial" w:hAnsi="Arial" w:cs="Arial"/>
        </w:rPr>
        <w:t xml:space="preserve"> </w:t>
      </w:r>
      <w:r w:rsidRPr="006164C5">
        <w:rPr>
          <w:rFonts w:ascii="Arial" w:hAnsi="Arial" w:cs="Arial"/>
        </w:rPr>
        <w:t>(dvije) godine, sukladno kriteriju za odabir i traženim uvjetima iz Dokumentacije.</w:t>
      </w:r>
    </w:p>
    <w:p w14:paraId="2254A6D3" w14:textId="77777777" w:rsidR="006164C5" w:rsidRPr="006164C5" w:rsidRDefault="006164C5" w:rsidP="006164C5">
      <w:pPr>
        <w:jc w:val="both"/>
        <w:rPr>
          <w:rFonts w:ascii="Arial" w:hAnsi="Arial" w:cs="Arial"/>
        </w:rPr>
      </w:pPr>
      <w:r w:rsidRPr="006164C5">
        <w:rPr>
          <w:rFonts w:ascii="Arial" w:hAnsi="Arial" w:cs="Arial"/>
        </w:rPr>
        <w:t>U slučaju da ne pristignu najmanje tri (3) valjane ponude naručitelj može sklopiti okvirni sporazum s dva (2) gospodarska subjekta ili s jednim (1) gospodarskim subjektom čija/e ponuda/e bude/u ocijenjena/e kao ekonomski najpovoljnija/e sukladno kriteriju za odabir.</w:t>
      </w:r>
    </w:p>
    <w:p w14:paraId="5CDFFDB4" w14:textId="77777777" w:rsidR="006164C5" w:rsidRPr="006164C5" w:rsidRDefault="006164C5" w:rsidP="006164C5">
      <w:pPr>
        <w:jc w:val="both"/>
        <w:rPr>
          <w:rFonts w:ascii="Arial" w:hAnsi="Arial" w:cs="Arial"/>
        </w:rPr>
      </w:pPr>
      <w:r w:rsidRPr="006164C5">
        <w:rPr>
          <w:rFonts w:ascii="Arial" w:hAnsi="Arial" w:cs="Arial"/>
        </w:rPr>
        <w:t>Naručitelj predviđa sklapanje 2 (dva) godišnja ugovora o javnoj nabavi robe prema uvjetima utvrđenim u Okvirnom sporazumu. Isti učinak kao ugovor o javnoj nabavi može imati i Narudžbenica, temeljem Okvirnog sporazuma ako sadrži sve bitne sastojke Ugovora.</w:t>
      </w:r>
    </w:p>
    <w:p w14:paraId="6DC3EDCC" w14:textId="77777777" w:rsidR="006164C5" w:rsidRPr="006164C5" w:rsidRDefault="006164C5" w:rsidP="006164C5">
      <w:pPr>
        <w:jc w:val="both"/>
        <w:rPr>
          <w:rFonts w:ascii="Arial" w:hAnsi="Arial" w:cs="Arial"/>
        </w:rPr>
      </w:pPr>
      <w:r w:rsidRPr="006164C5">
        <w:rPr>
          <w:rFonts w:ascii="Arial" w:hAnsi="Arial" w:cs="Arial"/>
        </w:rPr>
        <w:t>Ugovor o javnoj nabavi na temelju Okvirnog sporazuma sukladno članku 147. stavku 2. ZJN 2016 mora se sklopiti prije isteka roka na koji je sklopljen Okvirni sporazum, ali trajanje ne smije biti dulje od 12 mjeseci od isteka roka na koji je Okvirni sporazum sklopljen.</w:t>
      </w:r>
    </w:p>
    <w:p w14:paraId="59D0BB83" w14:textId="410E982C" w:rsidR="00B61D21" w:rsidRPr="00B61D21" w:rsidRDefault="00B61D21" w:rsidP="00B61D21">
      <w:pPr>
        <w:jc w:val="both"/>
        <w:rPr>
          <w:rFonts w:ascii="Arial" w:hAnsi="Arial" w:cs="Arial"/>
        </w:rPr>
      </w:pPr>
      <w:r w:rsidRPr="00B61D21">
        <w:rPr>
          <w:rFonts w:ascii="Arial" w:hAnsi="Arial" w:cs="Arial"/>
        </w:rPr>
        <w:t>Prvi godišnji ugovor o javnoj nabavi sklopit će se za razdoblje od godinu dana (12 mjeseci) na temelju uvjeta iz Dokumentacije o nabavi, Okvirnog sporazuma i Ponude odabranog ponuditelja.</w:t>
      </w:r>
    </w:p>
    <w:p w14:paraId="16BB54CF" w14:textId="07265B5F" w:rsidR="00B61D21" w:rsidRDefault="00B61D21" w:rsidP="00B61D21">
      <w:pPr>
        <w:jc w:val="both"/>
        <w:rPr>
          <w:rFonts w:ascii="Arial" w:hAnsi="Arial" w:cs="Arial"/>
        </w:rPr>
      </w:pPr>
      <w:r w:rsidRPr="00B61D21">
        <w:rPr>
          <w:rFonts w:ascii="Arial" w:hAnsi="Arial" w:cs="Arial"/>
        </w:rPr>
        <w:lastRenderedPageBreak/>
        <w:t>Drugi godišnji ugovor o javnoj nabavi sklopit će se za razdoblje od godinu dana (12 mjeseci), na temelju pisanog zahtjeva upućenog odabran</w:t>
      </w:r>
      <w:r w:rsidR="000D4B8F">
        <w:rPr>
          <w:rFonts w:ascii="Arial" w:hAnsi="Arial" w:cs="Arial"/>
        </w:rPr>
        <w:t>i</w:t>
      </w:r>
      <w:r w:rsidRPr="00B61D21">
        <w:rPr>
          <w:rFonts w:ascii="Arial" w:hAnsi="Arial" w:cs="Arial"/>
        </w:rPr>
        <w:t>m ponuditelj</w:t>
      </w:r>
      <w:r w:rsidR="000D4B8F">
        <w:rPr>
          <w:rFonts w:ascii="Arial" w:hAnsi="Arial" w:cs="Arial"/>
        </w:rPr>
        <w:t>ima</w:t>
      </w:r>
      <w:r w:rsidRPr="00B61D21">
        <w:rPr>
          <w:rFonts w:ascii="Arial" w:hAnsi="Arial" w:cs="Arial"/>
        </w:rPr>
        <w:t xml:space="preserve"> putem elektroničke pošte kojim se ist</w:t>
      </w:r>
      <w:r w:rsidR="000D4B8F">
        <w:rPr>
          <w:rFonts w:ascii="Arial" w:hAnsi="Arial" w:cs="Arial"/>
        </w:rPr>
        <w:t>e</w:t>
      </w:r>
      <w:r w:rsidRPr="00B61D21">
        <w:rPr>
          <w:rFonts w:ascii="Arial" w:hAnsi="Arial" w:cs="Arial"/>
        </w:rPr>
        <w:t xml:space="preserve"> poziva na dostavu ponude za sklapanje ugovora o javnoj nabavi.</w:t>
      </w:r>
    </w:p>
    <w:p w14:paraId="27619DC7" w14:textId="67F0AA1F" w:rsidR="006164C5" w:rsidRDefault="006164C5" w:rsidP="00B61D21">
      <w:pPr>
        <w:jc w:val="both"/>
        <w:rPr>
          <w:rFonts w:ascii="Arial" w:hAnsi="Arial" w:cs="Arial"/>
        </w:rPr>
      </w:pPr>
      <w:r w:rsidRPr="006164C5">
        <w:rPr>
          <w:rFonts w:ascii="Arial" w:hAnsi="Arial" w:cs="Arial"/>
        </w:rPr>
        <w:t>U postupku ponovne provedbe nadmetanja koristit će se relativni ponder cijene u iznosu od 100 %.</w:t>
      </w:r>
    </w:p>
    <w:p w14:paraId="47385D93" w14:textId="6C18D528" w:rsidR="00AB7B4F" w:rsidRDefault="00AB7B4F" w:rsidP="006164C5">
      <w:pPr>
        <w:jc w:val="both"/>
        <w:rPr>
          <w:rFonts w:ascii="Arial" w:hAnsi="Arial" w:cs="Arial"/>
          <w:b/>
          <w:bCs/>
        </w:rPr>
      </w:pPr>
      <w:r w:rsidRPr="00A82266">
        <w:rPr>
          <w:rFonts w:ascii="Arial" w:hAnsi="Arial" w:cs="Arial"/>
          <w:b/>
          <w:bCs/>
        </w:rPr>
        <w:t>KRITERIJ</w:t>
      </w:r>
      <w:r w:rsidR="00A82266" w:rsidRPr="00A82266">
        <w:rPr>
          <w:rFonts w:ascii="Arial" w:hAnsi="Arial" w:cs="Arial"/>
          <w:b/>
          <w:bCs/>
        </w:rPr>
        <w:t>I</w:t>
      </w:r>
      <w:r w:rsidRPr="00A82266">
        <w:rPr>
          <w:rFonts w:ascii="Arial" w:hAnsi="Arial" w:cs="Arial"/>
          <w:b/>
          <w:bCs/>
        </w:rPr>
        <w:t xml:space="preserve"> ZA ODABIR GOSPODARSKOG SUBJEKTA (UVJETI SPOSOBNOSTI)</w:t>
      </w:r>
    </w:p>
    <w:p w14:paraId="5F058930" w14:textId="3CC667DD" w:rsidR="00A82266" w:rsidRDefault="00A82266" w:rsidP="006164C5">
      <w:pPr>
        <w:jc w:val="both"/>
        <w:rPr>
          <w:rFonts w:ascii="Arial" w:hAnsi="Arial" w:cs="Arial"/>
          <w:u w:val="single"/>
        </w:rPr>
      </w:pPr>
      <w:r w:rsidRPr="00A82266">
        <w:rPr>
          <w:rFonts w:ascii="Arial" w:hAnsi="Arial" w:cs="Arial"/>
          <w:u w:val="single"/>
        </w:rPr>
        <w:t>Tehnička i stručna sposobnost</w:t>
      </w:r>
    </w:p>
    <w:p w14:paraId="55A653FB" w14:textId="50CF1B73" w:rsidR="00A82266" w:rsidRDefault="00A82266" w:rsidP="006164C5">
      <w:pPr>
        <w:jc w:val="both"/>
        <w:rPr>
          <w:rFonts w:ascii="Arial" w:hAnsi="Arial" w:cs="Arial"/>
        </w:rPr>
      </w:pPr>
      <w:r w:rsidRPr="00A82266">
        <w:rPr>
          <w:rFonts w:ascii="Arial" w:hAnsi="Arial" w:cs="Arial"/>
        </w:rPr>
        <w:t>Popis glavnih isporuka robe</w:t>
      </w:r>
    </w:p>
    <w:p w14:paraId="6B39CD61" w14:textId="1B0EC5E0" w:rsidR="00A82266" w:rsidRDefault="00A82266" w:rsidP="006164C5">
      <w:pPr>
        <w:jc w:val="both"/>
        <w:rPr>
          <w:rFonts w:ascii="Arial" w:hAnsi="Arial" w:cs="Arial"/>
        </w:rPr>
      </w:pPr>
      <w:r w:rsidRPr="00A82266">
        <w:rPr>
          <w:rFonts w:ascii="Arial" w:hAnsi="Arial" w:cs="Arial"/>
        </w:rPr>
        <w:t>Gospodarski subjekt mora dokazati da je u godini u kojoj je započeo postupak javne nabave (202</w:t>
      </w:r>
      <w:r w:rsidR="000D4B8F">
        <w:rPr>
          <w:rFonts w:ascii="Arial" w:hAnsi="Arial" w:cs="Arial"/>
        </w:rPr>
        <w:t>6</w:t>
      </w:r>
      <w:r w:rsidRPr="00A82266">
        <w:rPr>
          <w:rFonts w:ascii="Arial" w:hAnsi="Arial" w:cs="Arial"/>
        </w:rPr>
        <w:t>. ) i tijekom 3 (tri) godine koje prethode toj godini (202</w:t>
      </w:r>
      <w:r w:rsidR="000D4B8F">
        <w:rPr>
          <w:rFonts w:ascii="Arial" w:hAnsi="Arial" w:cs="Arial"/>
        </w:rPr>
        <w:t>5</w:t>
      </w:r>
      <w:r w:rsidRPr="00A82266">
        <w:rPr>
          <w:rFonts w:ascii="Arial" w:hAnsi="Arial" w:cs="Arial"/>
        </w:rPr>
        <w:t>.-202</w:t>
      </w:r>
      <w:r w:rsidR="000D4B8F">
        <w:rPr>
          <w:rFonts w:ascii="Arial" w:hAnsi="Arial" w:cs="Arial"/>
        </w:rPr>
        <w:t>3</w:t>
      </w:r>
      <w:r w:rsidRPr="00A82266">
        <w:rPr>
          <w:rFonts w:ascii="Arial" w:hAnsi="Arial" w:cs="Arial"/>
        </w:rPr>
        <w:t>.), uredno izvršio isporuke robe čiji je predmet isti ili sličan predmetu nabave, a čija je zbrojena vrijednost najmanje u visini procijenjene vrijednosti nabave.</w:t>
      </w:r>
    </w:p>
    <w:p w14:paraId="4E9EC652" w14:textId="77777777" w:rsidR="00C37ADC" w:rsidRPr="00C37ADC" w:rsidRDefault="00C37ADC" w:rsidP="00C37ADC">
      <w:pPr>
        <w:jc w:val="both"/>
        <w:rPr>
          <w:rFonts w:ascii="Arial" w:hAnsi="Arial" w:cs="Arial"/>
        </w:rPr>
      </w:pPr>
      <w:r w:rsidRPr="00C37ADC">
        <w:rPr>
          <w:rFonts w:ascii="Arial" w:hAnsi="Arial" w:cs="Arial"/>
        </w:rPr>
        <w:t>Naručitelj će prihvatiti sljedeći dokument kao dostatan dokaz o ispunjavanju kriterija za odabir gospodarskog subjekta:</w:t>
      </w:r>
    </w:p>
    <w:p w14:paraId="6BF060E7" w14:textId="3C2B1F91" w:rsidR="00C37ADC" w:rsidRDefault="00C37ADC" w:rsidP="00C37ADC">
      <w:pPr>
        <w:jc w:val="both"/>
        <w:rPr>
          <w:rFonts w:ascii="Arial" w:hAnsi="Arial" w:cs="Arial"/>
        </w:rPr>
      </w:pPr>
      <w:r w:rsidRPr="00C37ADC">
        <w:rPr>
          <w:rFonts w:ascii="Arial" w:hAnsi="Arial" w:cs="Arial"/>
        </w:rPr>
        <w:t>- Popis glavnih isporuka robe izvršenih u godini u kojoj je započeo postupak javne nabave i tijekom 3 (tri) godine koje prethode toj godini.</w:t>
      </w:r>
    </w:p>
    <w:p w14:paraId="66369399" w14:textId="7FE26E0A" w:rsidR="00A82266" w:rsidRDefault="00A82266" w:rsidP="006164C5">
      <w:pPr>
        <w:jc w:val="both"/>
        <w:rPr>
          <w:rFonts w:ascii="Arial" w:hAnsi="Arial" w:cs="Arial"/>
          <w:u w:val="single"/>
        </w:rPr>
      </w:pPr>
      <w:r w:rsidRPr="00A82266">
        <w:rPr>
          <w:rFonts w:ascii="Arial" w:hAnsi="Arial" w:cs="Arial"/>
          <w:u w:val="single"/>
        </w:rPr>
        <w:t>Sustavi upravljanja opskrbnim lancem i sustavi praćenja pri izvršavanju ugovora</w:t>
      </w:r>
    </w:p>
    <w:p w14:paraId="41656B69" w14:textId="77777777" w:rsidR="00A82266" w:rsidRPr="00A82266" w:rsidRDefault="00A82266" w:rsidP="00A82266">
      <w:pPr>
        <w:jc w:val="both"/>
        <w:rPr>
          <w:rFonts w:ascii="Arial" w:hAnsi="Arial" w:cs="Arial"/>
        </w:rPr>
      </w:pPr>
      <w:r w:rsidRPr="00A82266">
        <w:rPr>
          <w:rFonts w:ascii="Arial" w:hAnsi="Arial" w:cs="Arial"/>
        </w:rPr>
        <w:t>Gospodarski subjekt mora dokazati da raspolaže mrežom benzinskih postaja, neovisno o tome pripadaju li one gospodarskom subjektu, i to:</w:t>
      </w:r>
    </w:p>
    <w:p w14:paraId="6AD682C5" w14:textId="77777777" w:rsidR="00A82266" w:rsidRPr="00A82266" w:rsidRDefault="00A82266" w:rsidP="00A82266">
      <w:pPr>
        <w:jc w:val="both"/>
        <w:rPr>
          <w:rFonts w:ascii="Arial" w:hAnsi="Arial" w:cs="Arial"/>
        </w:rPr>
      </w:pPr>
      <w:r w:rsidRPr="00A82266">
        <w:rPr>
          <w:rFonts w:ascii="Arial" w:hAnsi="Arial" w:cs="Arial"/>
        </w:rPr>
        <w:t>- minimalno 3 benzinske postaje u gradu Rijeci koje rade 7 dana u tjednu od 0-24 sata i</w:t>
      </w:r>
    </w:p>
    <w:p w14:paraId="3D99B549" w14:textId="4263A16C" w:rsidR="00A82266" w:rsidRDefault="00A82266" w:rsidP="00A82266">
      <w:pPr>
        <w:jc w:val="both"/>
        <w:rPr>
          <w:rFonts w:ascii="Arial" w:hAnsi="Arial" w:cs="Arial"/>
        </w:rPr>
      </w:pPr>
      <w:r w:rsidRPr="00A82266">
        <w:rPr>
          <w:rFonts w:ascii="Arial" w:hAnsi="Arial" w:cs="Arial"/>
        </w:rPr>
        <w:t>- minimalno 1 benzinsku postaju u gradu Zagrebu koja radi 7 dana u tjednu od 0-24 sata</w:t>
      </w:r>
    </w:p>
    <w:p w14:paraId="7B79D001" w14:textId="77777777" w:rsidR="00C37ADC" w:rsidRPr="00C37ADC" w:rsidRDefault="00C37ADC" w:rsidP="00C37ADC">
      <w:pPr>
        <w:jc w:val="both"/>
        <w:rPr>
          <w:rFonts w:ascii="Arial" w:hAnsi="Arial" w:cs="Arial"/>
        </w:rPr>
      </w:pPr>
      <w:r w:rsidRPr="00C37ADC">
        <w:rPr>
          <w:rFonts w:ascii="Arial" w:hAnsi="Arial" w:cs="Arial"/>
        </w:rPr>
        <w:t>Naručitelj će prihvatiti sljedeći dokument kao dostatan dokaz o ispunjavanju kriterija za odabir gospodarskog subjekta:</w:t>
      </w:r>
    </w:p>
    <w:p w14:paraId="4AF130F2" w14:textId="0B2DB72B" w:rsidR="00C37ADC" w:rsidRDefault="00C37ADC" w:rsidP="00C37ADC">
      <w:pPr>
        <w:jc w:val="both"/>
        <w:rPr>
          <w:rFonts w:ascii="Arial" w:hAnsi="Arial" w:cs="Arial"/>
        </w:rPr>
      </w:pPr>
      <w:r w:rsidRPr="00C37ADC">
        <w:rPr>
          <w:rFonts w:ascii="Arial" w:hAnsi="Arial" w:cs="Arial"/>
        </w:rPr>
        <w:t>- Izjava gospodarskog subjekta o raspolaganju mrežom benzinskih postaja sa popisom mjesta u kojima gospodarski subjekt raspolaže benzinskim postajama, te radnim vremenima navedenih benzinskih postaja.</w:t>
      </w:r>
    </w:p>
    <w:p w14:paraId="3EAE8069" w14:textId="2CCD417B" w:rsidR="00A82266" w:rsidRDefault="00A82266" w:rsidP="00A82266">
      <w:pPr>
        <w:jc w:val="both"/>
        <w:rPr>
          <w:rFonts w:ascii="Arial" w:hAnsi="Arial" w:cs="Arial"/>
          <w:b/>
          <w:bCs/>
        </w:rPr>
      </w:pPr>
      <w:r w:rsidRPr="00A82266">
        <w:rPr>
          <w:rFonts w:ascii="Arial" w:hAnsi="Arial" w:cs="Arial"/>
          <w:b/>
          <w:bCs/>
        </w:rPr>
        <w:t>KRITERIJ ZA ODABIR PONUDE</w:t>
      </w:r>
    </w:p>
    <w:tbl>
      <w:tblPr>
        <w:tblW w:w="4945" w:type="pct"/>
        <w:tblInd w:w="-5" w:type="dxa"/>
        <w:tblLook w:val="0000" w:firstRow="0" w:lastRow="0" w:firstColumn="0" w:lastColumn="0" w:noHBand="0" w:noVBand="0"/>
      </w:tblPr>
      <w:tblGrid>
        <w:gridCol w:w="1031"/>
        <w:gridCol w:w="4214"/>
        <w:gridCol w:w="1985"/>
        <w:gridCol w:w="1687"/>
      </w:tblGrid>
      <w:tr w:rsidR="00A82266" w:rsidRPr="009C028D" w14:paraId="21395CCD" w14:textId="77777777" w:rsidTr="00C37ADC">
        <w:trPr>
          <w:trHeight w:val="397"/>
        </w:trPr>
        <w:tc>
          <w:tcPr>
            <w:tcW w:w="578" w:type="pct"/>
            <w:tcBorders>
              <w:top w:val="single" w:sz="4" w:space="0" w:color="000000"/>
              <w:left w:val="single" w:sz="4" w:space="0" w:color="000000"/>
              <w:bottom w:val="single" w:sz="4" w:space="0" w:color="000000"/>
            </w:tcBorders>
            <w:shd w:val="clear" w:color="auto" w:fill="EDEDED" w:themeFill="accent3" w:themeFillTint="33"/>
            <w:vAlign w:val="center"/>
          </w:tcPr>
          <w:p w14:paraId="4781A0EE" w14:textId="77777777" w:rsidR="00A82266" w:rsidRPr="009C028D" w:rsidRDefault="00A82266" w:rsidP="005D7E2F">
            <w:pPr>
              <w:contextualSpacing/>
              <w:textAlignment w:val="baseline"/>
              <w:rPr>
                <w:rFonts w:ascii="Arial" w:eastAsia="Times New Roman" w:hAnsi="Arial" w:cs="Arial"/>
                <w:b/>
                <w:spacing w:val="-1"/>
                <w:lang w:val="sl-SI"/>
              </w:rPr>
            </w:pPr>
            <w:r w:rsidRPr="009C028D">
              <w:rPr>
                <w:rFonts w:ascii="Arial" w:eastAsia="Times New Roman" w:hAnsi="Arial" w:cs="Arial"/>
                <w:b/>
                <w:spacing w:val="-1"/>
                <w:lang w:val="sl-SI"/>
              </w:rPr>
              <w:t>R</w:t>
            </w:r>
            <w:r>
              <w:rPr>
                <w:rFonts w:ascii="Arial" w:eastAsia="Times New Roman" w:hAnsi="Arial" w:cs="Arial"/>
                <w:b/>
                <w:spacing w:val="-1"/>
                <w:lang w:val="sl-SI"/>
              </w:rPr>
              <w:t>.</w:t>
            </w:r>
            <w:r w:rsidRPr="009C028D">
              <w:rPr>
                <w:rFonts w:ascii="Arial" w:eastAsia="Times New Roman" w:hAnsi="Arial" w:cs="Arial"/>
                <w:b/>
                <w:spacing w:val="-1"/>
                <w:lang w:val="sl-SI"/>
              </w:rPr>
              <w:t>br</w:t>
            </w:r>
            <w:r>
              <w:rPr>
                <w:rFonts w:ascii="Arial" w:eastAsia="Times New Roman" w:hAnsi="Arial" w:cs="Arial"/>
                <w:b/>
                <w:spacing w:val="-1"/>
                <w:lang w:val="sl-SI"/>
              </w:rPr>
              <w:t>.</w:t>
            </w:r>
          </w:p>
        </w:tc>
        <w:tc>
          <w:tcPr>
            <w:tcW w:w="2363" w:type="pct"/>
            <w:tcBorders>
              <w:top w:val="single" w:sz="4" w:space="0" w:color="000000"/>
              <w:left w:val="single" w:sz="4" w:space="0" w:color="000000"/>
              <w:bottom w:val="single" w:sz="4" w:space="0" w:color="000000"/>
            </w:tcBorders>
            <w:shd w:val="clear" w:color="auto" w:fill="EDEDED" w:themeFill="accent3" w:themeFillTint="33"/>
            <w:vAlign w:val="center"/>
          </w:tcPr>
          <w:p w14:paraId="53079B29" w14:textId="77777777" w:rsidR="00A82266" w:rsidRPr="009C028D" w:rsidRDefault="00A82266" w:rsidP="005D7E2F">
            <w:pPr>
              <w:contextualSpacing/>
              <w:textAlignment w:val="baseline"/>
              <w:rPr>
                <w:rFonts w:ascii="Arial" w:eastAsia="Times New Roman" w:hAnsi="Arial" w:cs="Arial"/>
                <w:b/>
                <w:spacing w:val="-1"/>
                <w:lang w:val="sl-SI"/>
              </w:rPr>
            </w:pPr>
            <w:r w:rsidRPr="009C028D">
              <w:rPr>
                <w:rFonts w:ascii="Arial" w:eastAsia="Times New Roman" w:hAnsi="Arial" w:cs="Arial"/>
                <w:b/>
                <w:spacing w:val="-1"/>
                <w:lang w:val="sl-SI"/>
              </w:rPr>
              <w:t>Kriterij</w:t>
            </w:r>
          </w:p>
        </w:tc>
        <w:tc>
          <w:tcPr>
            <w:tcW w:w="1113" w:type="pct"/>
            <w:tcBorders>
              <w:top w:val="single" w:sz="4" w:space="0" w:color="000000"/>
              <w:left w:val="single" w:sz="4" w:space="0" w:color="000000"/>
              <w:bottom w:val="single" w:sz="4" w:space="0" w:color="000000"/>
            </w:tcBorders>
            <w:shd w:val="clear" w:color="auto" w:fill="EDEDED" w:themeFill="accent3" w:themeFillTint="33"/>
            <w:vAlign w:val="center"/>
          </w:tcPr>
          <w:p w14:paraId="65D8566C" w14:textId="77777777" w:rsidR="00A82266" w:rsidRPr="009C028D" w:rsidRDefault="00A82266" w:rsidP="00C37ADC">
            <w:pPr>
              <w:contextualSpacing/>
              <w:jc w:val="center"/>
              <w:textAlignment w:val="baseline"/>
              <w:rPr>
                <w:rFonts w:ascii="Arial" w:eastAsia="Times New Roman" w:hAnsi="Arial" w:cs="Arial"/>
                <w:b/>
                <w:spacing w:val="-1"/>
                <w:lang w:val="sl-SI"/>
              </w:rPr>
            </w:pPr>
            <w:r w:rsidRPr="009C028D">
              <w:rPr>
                <w:rFonts w:ascii="Arial" w:eastAsia="Times New Roman" w:hAnsi="Arial" w:cs="Arial"/>
                <w:b/>
                <w:spacing w:val="-1"/>
                <w:lang w:val="sl-SI"/>
              </w:rPr>
              <w:t>Maksimalni relativni značaj</w:t>
            </w:r>
          </w:p>
        </w:tc>
        <w:tc>
          <w:tcPr>
            <w:tcW w:w="946"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377867F8" w14:textId="77777777" w:rsidR="00A82266" w:rsidRPr="009C028D" w:rsidRDefault="00A82266" w:rsidP="00C37ADC">
            <w:pPr>
              <w:contextualSpacing/>
              <w:jc w:val="center"/>
              <w:textAlignment w:val="baseline"/>
              <w:rPr>
                <w:rFonts w:ascii="Arial" w:eastAsia="Times New Roman" w:hAnsi="Arial" w:cs="Arial"/>
                <w:b/>
                <w:spacing w:val="-1"/>
                <w:lang w:val="sl-SI"/>
              </w:rPr>
            </w:pPr>
            <w:r w:rsidRPr="009C028D">
              <w:rPr>
                <w:rFonts w:ascii="Arial" w:eastAsia="Times New Roman" w:hAnsi="Arial" w:cs="Arial"/>
                <w:b/>
                <w:spacing w:val="-1"/>
                <w:lang w:val="sl-SI"/>
              </w:rPr>
              <w:t>Maksimalni broj bodova</w:t>
            </w:r>
          </w:p>
        </w:tc>
      </w:tr>
      <w:tr w:rsidR="00A82266" w:rsidRPr="009C028D" w14:paraId="71C5ECE8" w14:textId="77777777" w:rsidTr="00C37ADC">
        <w:trPr>
          <w:trHeight w:val="397"/>
        </w:trPr>
        <w:tc>
          <w:tcPr>
            <w:tcW w:w="578" w:type="pct"/>
            <w:tcBorders>
              <w:top w:val="single" w:sz="4" w:space="0" w:color="000000"/>
              <w:left w:val="single" w:sz="4" w:space="0" w:color="000000"/>
              <w:bottom w:val="single" w:sz="4" w:space="0" w:color="000000"/>
            </w:tcBorders>
            <w:vAlign w:val="center"/>
          </w:tcPr>
          <w:p w14:paraId="30A9F7CB" w14:textId="77777777" w:rsidR="00A82266" w:rsidRPr="009C028D" w:rsidRDefault="00A82266" w:rsidP="005D7E2F">
            <w:pPr>
              <w:contextualSpacing/>
              <w:jc w:val="both"/>
              <w:textAlignment w:val="baseline"/>
              <w:rPr>
                <w:rFonts w:ascii="Arial" w:eastAsia="Times New Roman" w:hAnsi="Arial" w:cs="Arial"/>
                <w:spacing w:val="-1"/>
              </w:rPr>
            </w:pPr>
            <w:r w:rsidRPr="009C028D">
              <w:rPr>
                <w:rFonts w:ascii="Arial" w:eastAsia="Times New Roman" w:hAnsi="Arial" w:cs="Arial"/>
                <w:spacing w:val="-1"/>
              </w:rPr>
              <w:t>1.</w:t>
            </w:r>
          </w:p>
        </w:tc>
        <w:tc>
          <w:tcPr>
            <w:tcW w:w="2363" w:type="pct"/>
            <w:tcBorders>
              <w:top w:val="single" w:sz="4" w:space="0" w:color="000000"/>
              <w:left w:val="single" w:sz="4" w:space="0" w:color="000000"/>
              <w:bottom w:val="single" w:sz="4" w:space="0" w:color="000000"/>
            </w:tcBorders>
          </w:tcPr>
          <w:p w14:paraId="0393FFFD" w14:textId="0D9B76DF" w:rsidR="00A82266" w:rsidRPr="009C028D" w:rsidRDefault="00A82266" w:rsidP="005D7E2F">
            <w:pPr>
              <w:contextualSpacing/>
              <w:jc w:val="both"/>
              <w:textAlignment w:val="baseline"/>
              <w:rPr>
                <w:rFonts w:ascii="Arial" w:eastAsia="Times New Roman" w:hAnsi="Arial" w:cs="Arial"/>
                <w:spacing w:val="-1"/>
              </w:rPr>
            </w:pPr>
            <w:r w:rsidRPr="009C028D">
              <w:rPr>
                <w:rFonts w:ascii="Arial" w:eastAsia="Times New Roman" w:hAnsi="Arial" w:cs="Arial"/>
                <w:spacing w:val="-1"/>
              </w:rPr>
              <w:t>Cijena ponude</w:t>
            </w:r>
          </w:p>
        </w:tc>
        <w:tc>
          <w:tcPr>
            <w:tcW w:w="1113" w:type="pct"/>
            <w:tcBorders>
              <w:top w:val="single" w:sz="4" w:space="0" w:color="000000"/>
              <w:left w:val="single" w:sz="4" w:space="0" w:color="000000"/>
              <w:bottom w:val="single" w:sz="4" w:space="0" w:color="000000"/>
            </w:tcBorders>
            <w:vAlign w:val="center"/>
          </w:tcPr>
          <w:p w14:paraId="5FD04D32" w14:textId="77777777" w:rsidR="00A82266" w:rsidRPr="009C028D" w:rsidRDefault="00A82266" w:rsidP="00C37ADC">
            <w:pPr>
              <w:contextualSpacing/>
              <w:jc w:val="center"/>
              <w:textAlignment w:val="baseline"/>
              <w:rPr>
                <w:rFonts w:ascii="Arial" w:eastAsia="Times New Roman" w:hAnsi="Arial" w:cs="Arial"/>
                <w:spacing w:val="-1"/>
                <w:lang w:val="sl-SI"/>
              </w:rPr>
            </w:pPr>
            <w:r w:rsidRPr="009C028D">
              <w:rPr>
                <w:rFonts w:ascii="Arial" w:eastAsia="Times New Roman" w:hAnsi="Arial" w:cs="Arial"/>
                <w:spacing w:val="-1"/>
                <w:lang w:val="sl-SI"/>
              </w:rPr>
              <w:t>90%</w:t>
            </w:r>
          </w:p>
        </w:tc>
        <w:tc>
          <w:tcPr>
            <w:tcW w:w="946" w:type="pct"/>
            <w:tcBorders>
              <w:top w:val="single" w:sz="4" w:space="0" w:color="000000"/>
              <w:left w:val="single" w:sz="4" w:space="0" w:color="000000"/>
              <w:bottom w:val="single" w:sz="4" w:space="0" w:color="000000"/>
              <w:right w:val="single" w:sz="4" w:space="0" w:color="000000"/>
            </w:tcBorders>
            <w:vAlign w:val="center"/>
          </w:tcPr>
          <w:p w14:paraId="552E7185" w14:textId="77777777" w:rsidR="00A82266" w:rsidRPr="009C028D" w:rsidRDefault="00A82266" w:rsidP="00C37ADC">
            <w:pPr>
              <w:contextualSpacing/>
              <w:jc w:val="center"/>
              <w:textAlignment w:val="baseline"/>
              <w:rPr>
                <w:rFonts w:ascii="Arial" w:eastAsia="Times New Roman" w:hAnsi="Arial" w:cs="Arial"/>
                <w:spacing w:val="-1"/>
                <w:lang w:val="sl-SI"/>
              </w:rPr>
            </w:pPr>
            <w:r w:rsidRPr="009C028D">
              <w:rPr>
                <w:rFonts w:ascii="Arial" w:eastAsia="Times New Roman" w:hAnsi="Arial" w:cs="Arial"/>
                <w:spacing w:val="-1"/>
                <w:lang w:val="sl-SI"/>
              </w:rPr>
              <w:t>90</w:t>
            </w:r>
          </w:p>
        </w:tc>
      </w:tr>
      <w:tr w:rsidR="00A82266" w:rsidRPr="009C028D" w14:paraId="2D28D495" w14:textId="77777777" w:rsidTr="00C37ADC">
        <w:trPr>
          <w:trHeight w:val="397"/>
        </w:trPr>
        <w:tc>
          <w:tcPr>
            <w:tcW w:w="578" w:type="pct"/>
            <w:tcBorders>
              <w:top w:val="single" w:sz="4" w:space="0" w:color="000000"/>
              <w:left w:val="single" w:sz="4" w:space="0" w:color="000000"/>
              <w:bottom w:val="single" w:sz="4" w:space="0" w:color="000000"/>
            </w:tcBorders>
          </w:tcPr>
          <w:p w14:paraId="511E6835" w14:textId="77777777" w:rsidR="00A82266" w:rsidRPr="009C028D" w:rsidRDefault="00A82266" w:rsidP="005D7E2F">
            <w:pPr>
              <w:contextualSpacing/>
              <w:jc w:val="both"/>
              <w:textAlignment w:val="baseline"/>
              <w:rPr>
                <w:rFonts w:ascii="Arial" w:eastAsia="Times New Roman" w:hAnsi="Arial" w:cs="Arial"/>
                <w:spacing w:val="-1"/>
              </w:rPr>
            </w:pPr>
            <w:bookmarkStart w:id="0" w:name="_Hlk235622882"/>
            <w:r w:rsidRPr="009C028D">
              <w:rPr>
                <w:rFonts w:ascii="Arial" w:eastAsia="Times New Roman" w:hAnsi="Arial" w:cs="Arial"/>
                <w:spacing w:val="-1"/>
              </w:rPr>
              <w:t>2.</w:t>
            </w:r>
          </w:p>
        </w:tc>
        <w:tc>
          <w:tcPr>
            <w:tcW w:w="2363" w:type="pct"/>
            <w:tcBorders>
              <w:top w:val="single" w:sz="4" w:space="0" w:color="000000"/>
              <w:left w:val="single" w:sz="4" w:space="0" w:color="000000"/>
              <w:bottom w:val="single" w:sz="4" w:space="0" w:color="000000"/>
            </w:tcBorders>
            <w:vAlign w:val="center"/>
          </w:tcPr>
          <w:p w14:paraId="169090B3" w14:textId="0E31C33A" w:rsidR="00A82266" w:rsidRPr="009C028D" w:rsidRDefault="00A82266" w:rsidP="005D7E2F">
            <w:pPr>
              <w:contextualSpacing/>
              <w:jc w:val="both"/>
              <w:textAlignment w:val="baseline"/>
              <w:rPr>
                <w:rFonts w:ascii="Arial" w:eastAsia="Times New Roman" w:hAnsi="Arial" w:cs="Arial"/>
                <w:spacing w:val="-1"/>
                <w:lang w:val="en-US"/>
              </w:rPr>
            </w:pPr>
            <w:r w:rsidRPr="00A82266">
              <w:rPr>
                <w:rFonts w:ascii="Arial" w:eastAsia="Times New Roman" w:hAnsi="Arial" w:cs="Arial"/>
                <w:spacing w:val="-1"/>
                <w:lang w:val="en-US"/>
              </w:rPr>
              <w:t>Broj benzinskih postaja u gradu Rijeci koje rade sedam dana u tjednu od 0-24 sata</w:t>
            </w:r>
          </w:p>
        </w:tc>
        <w:tc>
          <w:tcPr>
            <w:tcW w:w="1113" w:type="pct"/>
            <w:tcBorders>
              <w:top w:val="single" w:sz="4" w:space="0" w:color="000000"/>
              <w:left w:val="single" w:sz="4" w:space="0" w:color="000000"/>
              <w:bottom w:val="single" w:sz="4" w:space="0" w:color="000000"/>
            </w:tcBorders>
            <w:vAlign w:val="center"/>
          </w:tcPr>
          <w:p w14:paraId="430BD587" w14:textId="77777777" w:rsidR="00A82266" w:rsidRPr="009C028D" w:rsidRDefault="00A82266" w:rsidP="00C37ADC">
            <w:pPr>
              <w:contextualSpacing/>
              <w:jc w:val="center"/>
              <w:textAlignment w:val="baseline"/>
              <w:rPr>
                <w:rFonts w:ascii="Arial" w:eastAsia="Times New Roman" w:hAnsi="Arial" w:cs="Arial"/>
                <w:spacing w:val="-1"/>
                <w:lang w:val="sl-SI"/>
              </w:rPr>
            </w:pPr>
            <w:r w:rsidRPr="009C028D">
              <w:rPr>
                <w:rFonts w:ascii="Arial" w:eastAsia="Times New Roman" w:hAnsi="Arial" w:cs="Arial"/>
                <w:spacing w:val="-1"/>
                <w:lang w:val="sl-SI"/>
              </w:rPr>
              <w:t>10%</w:t>
            </w:r>
          </w:p>
        </w:tc>
        <w:tc>
          <w:tcPr>
            <w:tcW w:w="946" w:type="pct"/>
            <w:tcBorders>
              <w:top w:val="single" w:sz="4" w:space="0" w:color="000000"/>
              <w:left w:val="single" w:sz="4" w:space="0" w:color="000000"/>
              <w:bottom w:val="single" w:sz="4" w:space="0" w:color="000000"/>
              <w:right w:val="single" w:sz="4" w:space="0" w:color="000000"/>
            </w:tcBorders>
            <w:vAlign w:val="center"/>
          </w:tcPr>
          <w:p w14:paraId="380B8638" w14:textId="36BAF4C3" w:rsidR="00A82266" w:rsidRPr="009C028D" w:rsidRDefault="00A82266" w:rsidP="00C37ADC">
            <w:pPr>
              <w:contextualSpacing/>
              <w:jc w:val="center"/>
              <w:textAlignment w:val="baseline"/>
              <w:rPr>
                <w:rFonts w:ascii="Arial" w:eastAsia="Times New Roman" w:hAnsi="Arial" w:cs="Arial"/>
                <w:spacing w:val="-1"/>
                <w:lang w:val="sl-SI"/>
              </w:rPr>
            </w:pPr>
            <w:r>
              <w:rPr>
                <w:rFonts w:ascii="Arial" w:eastAsia="Times New Roman" w:hAnsi="Arial" w:cs="Arial"/>
                <w:spacing w:val="-1"/>
                <w:lang w:val="sl-SI"/>
              </w:rPr>
              <w:t>5</w:t>
            </w:r>
          </w:p>
        </w:tc>
      </w:tr>
      <w:bookmarkEnd w:id="0"/>
      <w:tr w:rsidR="00A82266" w:rsidRPr="009C028D" w14:paraId="4CAF038E" w14:textId="77777777" w:rsidTr="00C37ADC">
        <w:trPr>
          <w:trHeight w:val="397"/>
        </w:trPr>
        <w:tc>
          <w:tcPr>
            <w:tcW w:w="578" w:type="pct"/>
            <w:tcBorders>
              <w:top w:val="single" w:sz="4" w:space="0" w:color="000000"/>
              <w:left w:val="single" w:sz="4" w:space="0" w:color="000000"/>
              <w:bottom w:val="single" w:sz="4" w:space="0" w:color="000000"/>
            </w:tcBorders>
          </w:tcPr>
          <w:p w14:paraId="19E32E4A" w14:textId="2E4BC7CE" w:rsidR="00A82266" w:rsidRPr="009C028D" w:rsidRDefault="00A82266" w:rsidP="005D7E2F">
            <w:pPr>
              <w:contextualSpacing/>
              <w:jc w:val="both"/>
              <w:textAlignment w:val="baseline"/>
              <w:rPr>
                <w:rFonts w:ascii="Arial" w:eastAsia="Times New Roman" w:hAnsi="Arial" w:cs="Arial"/>
                <w:spacing w:val="-1"/>
              </w:rPr>
            </w:pPr>
            <w:r>
              <w:rPr>
                <w:rFonts w:ascii="Arial" w:eastAsia="Times New Roman" w:hAnsi="Arial" w:cs="Arial"/>
                <w:spacing w:val="-1"/>
              </w:rPr>
              <w:t>3.</w:t>
            </w:r>
          </w:p>
        </w:tc>
        <w:tc>
          <w:tcPr>
            <w:tcW w:w="2363" w:type="pct"/>
            <w:tcBorders>
              <w:top w:val="single" w:sz="4" w:space="0" w:color="000000"/>
              <w:left w:val="single" w:sz="4" w:space="0" w:color="000000"/>
              <w:bottom w:val="single" w:sz="4" w:space="0" w:color="000000"/>
            </w:tcBorders>
            <w:vAlign w:val="center"/>
          </w:tcPr>
          <w:p w14:paraId="3B739A49" w14:textId="25A3A406" w:rsidR="00A82266" w:rsidRPr="009C028D" w:rsidRDefault="00A82266" w:rsidP="005D7E2F">
            <w:pPr>
              <w:contextualSpacing/>
              <w:jc w:val="both"/>
              <w:textAlignment w:val="baseline"/>
              <w:rPr>
                <w:rFonts w:ascii="Arial" w:eastAsia="Times New Roman" w:hAnsi="Arial" w:cs="Arial"/>
                <w:spacing w:val="-1"/>
                <w:lang w:val="en-US"/>
              </w:rPr>
            </w:pPr>
            <w:r w:rsidRPr="00A82266">
              <w:rPr>
                <w:rFonts w:ascii="Arial" w:eastAsia="Times New Roman" w:hAnsi="Arial" w:cs="Arial"/>
                <w:spacing w:val="-1"/>
                <w:lang w:val="en-US"/>
              </w:rPr>
              <w:t>Broj benzinskih postaja u gradu Zagrebu koje rade sedam dana u tjednu od 0-24 sata</w:t>
            </w:r>
          </w:p>
        </w:tc>
        <w:tc>
          <w:tcPr>
            <w:tcW w:w="1113" w:type="pct"/>
            <w:tcBorders>
              <w:top w:val="single" w:sz="4" w:space="0" w:color="000000"/>
              <w:left w:val="single" w:sz="4" w:space="0" w:color="000000"/>
              <w:bottom w:val="single" w:sz="4" w:space="0" w:color="000000"/>
            </w:tcBorders>
            <w:vAlign w:val="center"/>
          </w:tcPr>
          <w:p w14:paraId="5CF2AE58" w14:textId="2FA3DD74" w:rsidR="00A82266" w:rsidRPr="009C028D" w:rsidRDefault="00A82266" w:rsidP="00C37ADC">
            <w:pPr>
              <w:contextualSpacing/>
              <w:jc w:val="center"/>
              <w:textAlignment w:val="baseline"/>
              <w:rPr>
                <w:rFonts w:ascii="Arial" w:eastAsia="Times New Roman" w:hAnsi="Arial" w:cs="Arial"/>
                <w:spacing w:val="-1"/>
                <w:lang w:val="sl-SI"/>
              </w:rPr>
            </w:pPr>
            <w:r>
              <w:rPr>
                <w:rFonts w:ascii="Arial" w:eastAsia="Times New Roman" w:hAnsi="Arial" w:cs="Arial"/>
                <w:spacing w:val="-1"/>
                <w:lang w:val="sl-SI"/>
              </w:rPr>
              <w:t>5%</w:t>
            </w:r>
          </w:p>
        </w:tc>
        <w:tc>
          <w:tcPr>
            <w:tcW w:w="946" w:type="pct"/>
            <w:tcBorders>
              <w:top w:val="single" w:sz="4" w:space="0" w:color="000000"/>
              <w:left w:val="single" w:sz="4" w:space="0" w:color="000000"/>
              <w:bottom w:val="single" w:sz="4" w:space="0" w:color="000000"/>
              <w:right w:val="single" w:sz="4" w:space="0" w:color="000000"/>
            </w:tcBorders>
            <w:vAlign w:val="center"/>
          </w:tcPr>
          <w:p w14:paraId="65175F47" w14:textId="3D4CA78B" w:rsidR="00A82266" w:rsidRPr="009C028D" w:rsidRDefault="00A82266" w:rsidP="00C37ADC">
            <w:pPr>
              <w:contextualSpacing/>
              <w:jc w:val="center"/>
              <w:textAlignment w:val="baseline"/>
              <w:rPr>
                <w:rFonts w:ascii="Arial" w:eastAsia="Times New Roman" w:hAnsi="Arial" w:cs="Arial"/>
                <w:spacing w:val="-1"/>
                <w:lang w:val="sl-SI"/>
              </w:rPr>
            </w:pPr>
            <w:r>
              <w:rPr>
                <w:rFonts w:ascii="Arial" w:eastAsia="Times New Roman" w:hAnsi="Arial" w:cs="Arial"/>
                <w:spacing w:val="-1"/>
                <w:lang w:val="sl-SI"/>
              </w:rPr>
              <w:t>5</w:t>
            </w:r>
          </w:p>
        </w:tc>
      </w:tr>
      <w:tr w:rsidR="00A82266" w:rsidRPr="009C028D" w14:paraId="533B08E9" w14:textId="77777777" w:rsidTr="00C37ADC">
        <w:trPr>
          <w:trHeight w:val="397"/>
        </w:trPr>
        <w:tc>
          <w:tcPr>
            <w:tcW w:w="2941" w:type="pct"/>
            <w:gridSpan w:val="2"/>
            <w:tcBorders>
              <w:top w:val="single" w:sz="4" w:space="0" w:color="000000"/>
              <w:left w:val="single" w:sz="4" w:space="0" w:color="000000"/>
              <w:bottom w:val="single" w:sz="4" w:space="0" w:color="000000"/>
            </w:tcBorders>
            <w:vAlign w:val="center"/>
          </w:tcPr>
          <w:p w14:paraId="1270217D" w14:textId="1697740B" w:rsidR="00A82266" w:rsidRPr="009C028D" w:rsidRDefault="00A82266" w:rsidP="005D7E2F">
            <w:pPr>
              <w:contextualSpacing/>
              <w:jc w:val="both"/>
              <w:textAlignment w:val="baseline"/>
              <w:rPr>
                <w:rFonts w:ascii="Arial" w:eastAsia="Times New Roman" w:hAnsi="Arial" w:cs="Arial"/>
                <w:b/>
                <w:spacing w:val="-1"/>
              </w:rPr>
            </w:pPr>
            <w:r w:rsidRPr="009C028D">
              <w:rPr>
                <w:rFonts w:ascii="Arial" w:eastAsia="Times New Roman" w:hAnsi="Arial" w:cs="Arial"/>
                <w:b/>
                <w:spacing w:val="-1"/>
              </w:rPr>
              <w:t xml:space="preserve">Ukupni broj bodova </w:t>
            </w:r>
          </w:p>
        </w:tc>
        <w:tc>
          <w:tcPr>
            <w:tcW w:w="1113" w:type="pct"/>
            <w:tcBorders>
              <w:top w:val="single" w:sz="4" w:space="0" w:color="000000"/>
              <w:left w:val="single" w:sz="4" w:space="0" w:color="000000"/>
              <w:bottom w:val="single" w:sz="4" w:space="0" w:color="000000"/>
            </w:tcBorders>
            <w:vAlign w:val="center"/>
          </w:tcPr>
          <w:p w14:paraId="72C16537" w14:textId="77777777" w:rsidR="00A82266" w:rsidRPr="009C028D" w:rsidRDefault="00A82266" w:rsidP="00C37ADC">
            <w:pPr>
              <w:contextualSpacing/>
              <w:jc w:val="center"/>
              <w:textAlignment w:val="baseline"/>
              <w:rPr>
                <w:rFonts w:ascii="Arial" w:eastAsia="Times New Roman" w:hAnsi="Arial" w:cs="Arial"/>
                <w:b/>
                <w:spacing w:val="-1"/>
                <w:lang w:val="sl-SI"/>
              </w:rPr>
            </w:pPr>
            <w:r w:rsidRPr="009C028D">
              <w:rPr>
                <w:rFonts w:ascii="Arial" w:eastAsia="Times New Roman" w:hAnsi="Arial" w:cs="Arial"/>
                <w:b/>
                <w:spacing w:val="-1"/>
                <w:lang w:val="sl-SI"/>
              </w:rPr>
              <w:t>100%</w:t>
            </w:r>
          </w:p>
        </w:tc>
        <w:tc>
          <w:tcPr>
            <w:tcW w:w="946" w:type="pct"/>
            <w:tcBorders>
              <w:top w:val="single" w:sz="4" w:space="0" w:color="000000"/>
              <w:left w:val="single" w:sz="4" w:space="0" w:color="000000"/>
              <w:bottom w:val="single" w:sz="4" w:space="0" w:color="000000"/>
              <w:right w:val="single" w:sz="4" w:space="0" w:color="000000"/>
            </w:tcBorders>
            <w:vAlign w:val="center"/>
          </w:tcPr>
          <w:p w14:paraId="0054E0A7" w14:textId="77777777" w:rsidR="00A82266" w:rsidRPr="009C028D" w:rsidRDefault="00A82266" w:rsidP="00C37ADC">
            <w:pPr>
              <w:contextualSpacing/>
              <w:jc w:val="center"/>
              <w:textAlignment w:val="baseline"/>
              <w:rPr>
                <w:rFonts w:ascii="Arial" w:eastAsia="Times New Roman" w:hAnsi="Arial" w:cs="Arial"/>
                <w:b/>
                <w:spacing w:val="-1"/>
                <w:lang w:val="sl-SI"/>
              </w:rPr>
            </w:pPr>
            <w:r w:rsidRPr="009C028D">
              <w:rPr>
                <w:rFonts w:ascii="Arial" w:eastAsia="Times New Roman" w:hAnsi="Arial" w:cs="Arial"/>
                <w:b/>
                <w:spacing w:val="-1"/>
                <w:lang w:val="sl-SI"/>
              </w:rPr>
              <w:t>100</w:t>
            </w:r>
          </w:p>
        </w:tc>
      </w:tr>
    </w:tbl>
    <w:p w14:paraId="5CF3ACDB" w14:textId="77777777" w:rsidR="00A82266" w:rsidRDefault="00A82266" w:rsidP="00A82266">
      <w:pPr>
        <w:jc w:val="both"/>
        <w:rPr>
          <w:rFonts w:ascii="Arial" w:hAnsi="Arial" w:cs="Arial"/>
          <w:b/>
          <w:bCs/>
        </w:rPr>
      </w:pPr>
    </w:p>
    <w:p w14:paraId="79B382A6" w14:textId="77777777" w:rsidR="000D4B8F" w:rsidRDefault="000D4B8F" w:rsidP="00A82266">
      <w:pPr>
        <w:jc w:val="both"/>
        <w:rPr>
          <w:rFonts w:ascii="Arial" w:hAnsi="Arial" w:cs="Arial"/>
          <w:b/>
          <w:bCs/>
        </w:rPr>
      </w:pPr>
    </w:p>
    <w:p w14:paraId="29D7215B" w14:textId="77777777" w:rsidR="000D4B8F" w:rsidRDefault="000D4B8F" w:rsidP="00A82266">
      <w:pPr>
        <w:jc w:val="both"/>
        <w:rPr>
          <w:rFonts w:ascii="Arial" w:hAnsi="Arial" w:cs="Arial"/>
          <w:b/>
          <w:bCs/>
        </w:rPr>
      </w:pPr>
    </w:p>
    <w:p w14:paraId="2B1C10FE" w14:textId="35D89D96" w:rsidR="00A82266" w:rsidRPr="00A82266" w:rsidRDefault="00A82266" w:rsidP="00A82266">
      <w:pPr>
        <w:jc w:val="both"/>
        <w:rPr>
          <w:rFonts w:ascii="Arial" w:hAnsi="Arial" w:cs="Arial"/>
          <w:u w:val="single"/>
        </w:rPr>
      </w:pPr>
      <w:r w:rsidRPr="00A82266">
        <w:rPr>
          <w:rFonts w:ascii="Arial" w:hAnsi="Arial" w:cs="Arial"/>
          <w:u w:val="single"/>
        </w:rPr>
        <w:lastRenderedPageBreak/>
        <w:t>Cijena ponude</w:t>
      </w:r>
    </w:p>
    <w:p w14:paraId="457BE07E" w14:textId="77777777" w:rsidR="00A82266" w:rsidRPr="00A82266" w:rsidRDefault="00A82266" w:rsidP="00A82266">
      <w:pPr>
        <w:spacing w:before="100" w:beforeAutospacing="1" w:after="100" w:afterAutospacing="1" w:line="240" w:lineRule="auto"/>
        <w:jc w:val="both"/>
        <w:rPr>
          <w:rFonts w:ascii="Arial" w:eastAsia="Times New Roman" w:hAnsi="Arial" w:cs="Arial"/>
          <w:lang w:eastAsia="hr-HR"/>
        </w:rPr>
      </w:pPr>
      <w:r w:rsidRPr="00A82266">
        <w:rPr>
          <w:rFonts w:ascii="Arial" w:eastAsia="Times New Roman" w:hAnsi="Arial" w:cs="Arial"/>
          <w:lang w:eastAsia="hr-HR"/>
        </w:rPr>
        <w:t>Ponuda s najnižom cijenom dobiva 90,00 bodova, dok se ostale ponude boduju prema formuli:</w:t>
      </w:r>
    </w:p>
    <w:p w14:paraId="3C601EC3" w14:textId="77777777" w:rsidR="00A82266" w:rsidRPr="00A82266" w:rsidRDefault="00A82266" w:rsidP="00A82266">
      <w:pPr>
        <w:spacing w:after="0" w:line="240" w:lineRule="auto"/>
        <w:rPr>
          <w:rFonts w:ascii="Times New Roman" w:eastAsia="Times New Roman" w:hAnsi="Times New Roman" w:cs="Times New Roman"/>
          <w:sz w:val="24"/>
          <w:szCs w:val="24"/>
          <w:lang w:eastAsia="hr-HR"/>
        </w:rPr>
      </w:pPr>
      <w:r w:rsidRPr="00A82266">
        <w:rPr>
          <w:rFonts w:ascii="Times New Roman" w:eastAsia="Times New Roman" w:hAnsi="Times New Roman" w:cs="Times New Roman"/>
          <w:noProof/>
          <w:sz w:val="24"/>
          <w:szCs w:val="24"/>
          <w:lang w:eastAsia="hr-HR"/>
        </w:rPr>
        <w:drawing>
          <wp:inline distT="0" distB="0" distL="0" distR="0" wp14:anchorId="2A2AA4D9" wp14:editId="60B7F15B">
            <wp:extent cx="27241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4150" cy="819150"/>
                    </a:xfrm>
                    <a:prstGeom prst="rect">
                      <a:avLst/>
                    </a:prstGeom>
                    <a:noFill/>
                    <a:ln>
                      <a:noFill/>
                    </a:ln>
                  </pic:spPr>
                </pic:pic>
              </a:graphicData>
            </a:graphic>
          </wp:inline>
        </w:drawing>
      </w:r>
    </w:p>
    <w:p w14:paraId="4E88E246" w14:textId="343194CA" w:rsidR="00A82266" w:rsidRPr="00A82266" w:rsidRDefault="00A82266" w:rsidP="00A82266">
      <w:pPr>
        <w:jc w:val="both"/>
        <w:rPr>
          <w:rFonts w:ascii="Arial" w:hAnsi="Arial" w:cs="Arial"/>
        </w:rPr>
      </w:pPr>
      <w:r>
        <w:rPr>
          <w:rFonts w:ascii="Arial" w:hAnsi="Arial" w:cs="Arial"/>
        </w:rPr>
        <w:t>g</w:t>
      </w:r>
      <w:r w:rsidRPr="00A82266">
        <w:rPr>
          <w:rFonts w:ascii="Arial" w:hAnsi="Arial" w:cs="Arial"/>
        </w:rPr>
        <w:t>dje je</w:t>
      </w:r>
    </w:p>
    <w:p w14:paraId="745D838C" w14:textId="77777777" w:rsidR="00A82266" w:rsidRPr="00A82266" w:rsidRDefault="00A82266" w:rsidP="00A82266">
      <w:pPr>
        <w:jc w:val="both"/>
        <w:rPr>
          <w:rFonts w:ascii="Arial" w:hAnsi="Arial" w:cs="Arial"/>
        </w:rPr>
      </w:pPr>
      <w:r w:rsidRPr="00A82266">
        <w:rPr>
          <w:rFonts w:ascii="Arial" w:hAnsi="Arial" w:cs="Arial"/>
        </w:rPr>
        <w:t>BC - broj bodova ponude za cijenu</w:t>
      </w:r>
    </w:p>
    <w:p w14:paraId="428C962F" w14:textId="77777777" w:rsidR="00A82266" w:rsidRPr="00A82266" w:rsidRDefault="00A82266" w:rsidP="00A82266">
      <w:pPr>
        <w:jc w:val="both"/>
        <w:rPr>
          <w:rFonts w:ascii="Arial" w:hAnsi="Arial" w:cs="Arial"/>
        </w:rPr>
      </w:pPr>
      <w:r w:rsidRPr="00A82266">
        <w:rPr>
          <w:rFonts w:ascii="Arial" w:hAnsi="Arial" w:cs="Arial"/>
        </w:rPr>
        <w:t>C - cijena ponude za koju se računa broj bodova</w:t>
      </w:r>
    </w:p>
    <w:p w14:paraId="266A5A86" w14:textId="77777777" w:rsidR="00A82266" w:rsidRPr="00A82266" w:rsidRDefault="00A82266" w:rsidP="00A82266">
      <w:pPr>
        <w:jc w:val="both"/>
        <w:rPr>
          <w:rFonts w:ascii="Arial" w:hAnsi="Arial" w:cs="Arial"/>
        </w:rPr>
      </w:pPr>
      <w:r w:rsidRPr="00A82266">
        <w:rPr>
          <w:rFonts w:ascii="Arial" w:hAnsi="Arial" w:cs="Arial"/>
        </w:rPr>
        <w:t>min(C) - najniža cijena ponude među svim prihvatljivim ponudama</w:t>
      </w:r>
    </w:p>
    <w:p w14:paraId="591F8B2A" w14:textId="77777777" w:rsidR="00A82266" w:rsidRPr="00A82266" w:rsidRDefault="00A82266" w:rsidP="00A82266">
      <w:pPr>
        <w:jc w:val="both"/>
        <w:rPr>
          <w:rFonts w:ascii="Arial" w:hAnsi="Arial" w:cs="Arial"/>
        </w:rPr>
      </w:pPr>
      <w:r w:rsidRPr="00A82266">
        <w:rPr>
          <w:rFonts w:ascii="Arial" w:hAnsi="Arial" w:cs="Arial"/>
        </w:rPr>
        <w:t>Broj bodova koji se dodjeljuje ponudi ovisi o ponuđenim vrijednostima cijene drugih ponuda.</w:t>
      </w:r>
    </w:p>
    <w:p w14:paraId="1A0EED08" w14:textId="77777777" w:rsidR="00A82266" w:rsidRDefault="00A82266" w:rsidP="00A82266">
      <w:pPr>
        <w:jc w:val="both"/>
        <w:rPr>
          <w:rFonts w:ascii="Arial" w:hAnsi="Arial" w:cs="Arial"/>
          <w:u w:val="single"/>
        </w:rPr>
      </w:pPr>
    </w:p>
    <w:p w14:paraId="0C57AC90" w14:textId="25E9EBFC" w:rsidR="00A82266" w:rsidRDefault="00A82266" w:rsidP="00A82266">
      <w:pPr>
        <w:jc w:val="both"/>
        <w:rPr>
          <w:rFonts w:ascii="Arial" w:hAnsi="Arial" w:cs="Arial"/>
          <w:u w:val="single"/>
        </w:rPr>
      </w:pPr>
      <w:r w:rsidRPr="00A82266">
        <w:rPr>
          <w:rFonts w:ascii="Arial" w:hAnsi="Arial" w:cs="Arial"/>
          <w:u w:val="single"/>
        </w:rPr>
        <w:t>Broj benzinskih postaja u gradu Rijeci koje rade sedam dana u tjednu od 0-24 sata</w:t>
      </w:r>
    </w:p>
    <w:p w14:paraId="31211FD9" w14:textId="69C202F3" w:rsidR="00A82266" w:rsidRDefault="00C37ADC" w:rsidP="00A82266">
      <w:pPr>
        <w:jc w:val="both"/>
        <w:rPr>
          <w:rFonts w:ascii="Arial" w:hAnsi="Arial" w:cs="Arial"/>
        </w:rPr>
      </w:pPr>
      <w:r w:rsidRPr="00C37ADC">
        <w:rPr>
          <w:rFonts w:ascii="Arial" w:hAnsi="Arial" w:cs="Arial"/>
        </w:rPr>
        <w:t>Bodovi će se dodijeliti sukladno tablici:</w:t>
      </w:r>
    </w:p>
    <w:p w14:paraId="12159175" w14:textId="215CDBA3" w:rsidR="00C37ADC" w:rsidRDefault="00C37ADC" w:rsidP="00A82266">
      <w:pPr>
        <w:jc w:val="both"/>
        <w:rPr>
          <w:rFonts w:ascii="Arial" w:hAnsi="Arial" w:cs="Arial"/>
        </w:rPr>
      </w:pPr>
      <w:r w:rsidRPr="00C37ADC">
        <w:rPr>
          <w:rFonts w:ascii="Arial" w:hAnsi="Arial" w:cs="Arial"/>
          <w:noProof/>
        </w:rPr>
        <w:drawing>
          <wp:inline distT="0" distB="0" distL="0" distR="0" wp14:anchorId="0262C6EC" wp14:editId="5152994C">
            <wp:extent cx="5731510" cy="1113790"/>
            <wp:effectExtent l="0" t="0" r="2540" b="0"/>
            <wp:docPr id="577899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99427" name=""/>
                    <pic:cNvPicPr/>
                  </pic:nvPicPr>
                  <pic:blipFill>
                    <a:blip r:embed="rId5"/>
                    <a:stretch>
                      <a:fillRect/>
                    </a:stretch>
                  </pic:blipFill>
                  <pic:spPr>
                    <a:xfrm>
                      <a:off x="0" y="0"/>
                      <a:ext cx="5731510" cy="1113790"/>
                    </a:xfrm>
                    <a:prstGeom prst="rect">
                      <a:avLst/>
                    </a:prstGeom>
                  </pic:spPr>
                </pic:pic>
              </a:graphicData>
            </a:graphic>
          </wp:inline>
        </w:drawing>
      </w:r>
    </w:p>
    <w:p w14:paraId="099DE25F" w14:textId="77777777" w:rsidR="00C37ADC" w:rsidRDefault="00C37ADC" w:rsidP="00A82266">
      <w:pPr>
        <w:jc w:val="both"/>
        <w:rPr>
          <w:rFonts w:ascii="Arial" w:hAnsi="Arial" w:cs="Arial"/>
        </w:rPr>
      </w:pPr>
    </w:p>
    <w:p w14:paraId="310640E6" w14:textId="54E4B44E" w:rsidR="00C37ADC" w:rsidRPr="00C37ADC" w:rsidRDefault="00C37ADC" w:rsidP="00A82266">
      <w:pPr>
        <w:jc w:val="both"/>
        <w:rPr>
          <w:rFonts w:ascii="Arial" w:hAnsi="Arial" w:cs="Arial"/>
          <w:u w:val="single"/>
        </w:rPr>
      </w:pPr>
      <w:r w:rsidRPr="00C37ADC">
        <w:rPr>
          <w:rFonts w:ascii="Arial" w:hAnsi="Arial" w:cs="Arial"/>
          <w:u w:val="single"/>
        </w:rPr>
        <w:t>Broj benzinskih postaja u gradu Zagrebu koje rade sedam dana u tjednu od 0-24 sata</w:t>
      </w:r>
    </w:p>
    <w:p w14:paraId="083C6937" w14:textId="4D197682" w:rsidR="00A82266" w:rsidRDefault="00C37ADC" w:rsidP="00A82266">
      <w:pPr>
        <w:jc w:val="both"/>
        <w:rPr>
          <w:rFonts w:ascii="Arial" w:hAnsi="Arial" w:cs="Arial"/>
        </w:rPr>
      </w:pPr>
      <w:r w:rsidRPr="00C37ADC">
        <w:rPr>
          <w:rFonts w:ascii="Arial" w:hAnsi="Arial" w:cs="Arial"/>
        </w:rPr>
        <w:t>Bodovi će se dodijeliti sukladno tablici:</w:t>
      </w:r>
    </w:p>
    <w:p w14:paraId="2157070C" w14:textId="55BFC7E5" w:rsidR="00C37ADC" w:rsidRPr="00C37ADC" w:rsidRDefault="00C37ADC" w:rsidP="00A82266">
      <w:pPr>
        <w:jc w:val="both"/>
        <w:rPr>
          <w:rFonts w:ascii="Arial" w:hAnsi="Arial" w:cs="Arial"/>
        </w:rPr>
      </w:pPr>
      <w:r w:rsidRPr="00C37ADC">
        <w:rPr>
          <w:rFonts w:ascii="Arial" w:hAnsi="Arial" w:cs="Arial"/>
          <w:noProof/>
        </w:rPr>
        <w:drawing>
          <wp:inline distT="0" distB="0" distL="0" distR="0" wp14:anchorId="396476B5" wp14:editId="13137492">
            <wp:extent cx="5731510" cy="1115695"/>
            <wp:effectExtent l="0" t="0" r="2540" b="8255"/>
            <wp:docPr id="2058936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36280" name=""/>
                    <pic:cNvPicPr/>
                  </pic:nvPicPr>
                  <pic:blipFill>
                    <a:blip r:embed="rId6"/>
                    <a:stretch>
                      <a:fillRect/>
                    </a:stretch>
                  </pic:blipFill>
                  <pic:spPr>
                    <a:xfrm>
                      <a:off x="0" y="0"/>
                      <a:ext cx="5731510" cy="1115695"/>
                    </a:xfrm>
                    <a:prstGeom prst="rect">
                      <a:avLst/>
                    </a:prstGeom>
                  </pic:spPr>
                </pic:pic>
              </a:graphicData>
            </a:graphic>
          </wp:inline>
        </w:drawing>
      </w:r>
    </w:p>
    <w:p w14:paraId="6F408CA0" w14:textId="0E0798C0" w:rsidR="00EE4CB4" w:rsidRDefault="00EE4CB4" w:rsidP="00EE4CB4">
      <w:pPr>
        <w:jc w:val="both"/>
        <w:rPr>
          <w:rFonts w:ascii="Arial" w:hAnsi="Arial" w:cs="Arial"/>
          <w:b/>
          <w:bCs/>
        </w:rPr>
      </w:pPr>
      <w:r w:rsidRPr="00EE4CB4">
        <w:rPr>
          <w:rFonts w:ascii="Arial" w:hAnsi="Arial" w:cs="Arial"/>
          <w:b/>
          <w:bCs/>
        </w:rPr>
        <w:t>NAČIN ODREĐIVANJA CIJENE PONUDE</w:t>
      </w:r>
    </w:p>
    <w:p w14:paraId="4327F14D" w14:textId="05C8AC80" w:rsidR="00EE4CB4" w:rsidRPr="00EE4CB4" w:rsidRDefault="00EE4CB4" w:rsidP="00EE4CB4">
      <w:pPr>
        <w:jc w:val="both"/>
        <w:rPr>
          <w:rFonts w:ascii="Arial" w:hAnsi="Arial" w:cs="Arial"/>
        </w:rPr>
      </w:pPr>
      <w:r w:rsidRPr="00EE4CB4">
        <w:rPr>
          <w:rFonts w:ascii="Arial" w:hAnsi="Arial" w:cs="Arial"/>
        </w:rPr>
        <w:t xml:space="preserve">Izračun jedinične i ukupne maloprodajne cijene u Troškovniku, utvrđuje se na dan </w:t>
      </w:r>
      <w:r w:rsidR="00B82FB4">
        <w:rPr>
          <w:rFonts w:ascii="Arial" w:hAnsi="Arial" w:cs="Arial"/>
        </w:rPr>
        <w:t>21.07.2026</w:t>
      </w:r>
      <w:r w:rsidRPr="00EE4CB4">
        <w:rPr>
          <w:rFonts w:ascii="Arial" w:hAnsi="Arial" w:cs="Arial"/>
        </w:rPr>
        <w:t>. godine.</w:t>
      </w:r>
    </w:p>
    <w:p w14:paraId="1AEEA6C6" w14:textId="77777777" w:rsidR="00EE4CB4" w:rsidRPr="00EE4CB4" w:rsidRDefault="00EE4CB4" w:rsidP="00EE4CB4">
      <w:pPr>
        <w:jc w:val="both"/>
        <w:rPr>
          <w:rFonts w:ascii="Arial" w:hAnsi="Arial" w:cs="Arial"/>
        </w:rPr>
      </w:pPr>
      <w:r w:rsidRPr="00EE4CB4">
        <w:rPr>
          <w:rFonts w:ascii="Arial" w:hAnsi="Arial" w:cs="Arial"/>
        </w:rPr>
        <w:t>Jedinična maloprodajna cijena ponuditelja je promjenjiva i utvrđuje se prema Zakonu o tržištu nafte i naftnih derivata (NN 19/14, 73/17 i 96/19), odnosno važećim propisima kojima se uređuju odnosi na tržištu.</w:t>
      </w:r>
    </w:p>
    <w:p w14:paraId="7612E339" w14:textId="77777777" w:rsidR="00EE4CB4" w:rsidRPr="00EE4CB4" w:rsidRDefault="00EE4CB4" w:rsidP="00EE4CB4">
      <w:pPr>
        <w:jc w:val="both"/>
        <w:rPr>
          <w:rFonts w:ascii="Arial" w:hAnsi="Arial" w:cs="Arial"/>
        </w:rPr>
      </w:pPr>
      <w:r w:rsidRPr="00EE4CB4">
        <w:rPr>
          <w:rFonts w:ascii="Arial" w:hAnsi="Arial" w:cs="Arial"/>
        </w:rPr>
        <w:t>U cijenu ponude moraju biti uračunati svi troškovi potrebni za realizaciju predmeta nabave i popusti, bez poreza na dodanu vrijednost, koji se iskazuje zasebno iza cijene ponude i na kraju ukupna cijena ponuda sa PDV-om.</w:t>
      </w:r>
    </w:p>
    <w:p w14:paraId="2640AC89" w14:textId="77777777" w:rsidR="00EE4CB4" w:rsidRPr="00EE4CB4" w:rsidRDefault="00EE4CB4" w:rsidP="00EE4CB4">
      <w:pPr>
        <w:jc w:val="both"/>
        <w:rPr>
          <w:rFonts w:ascii="Arial" w:hAnsi="Arial" w:cs="Arial"/>
        </w:rPr>
      </w:pPr>
      <w:r w:rsidRPr="00EE4CB4">
        <w:rPr>
          <w:rFonts w:ascii="Arial" w:hAnsi="Arial" w:cs="Arial"/>
        </w:rPr>
        <w:lastRenderedPageBreak/>
        <w:t>U cijenu ponude između ostalog mora biti uključeno:</w:t>
      </w:r>
    </w:p>
    <w:p w14:paraId="1A27B9DF" w14:textId="77777777" w:rsidR="00EE4CB4" w:rsidRPr="00EE4CB4" w:rsidRDefault="00EE4CB4" w:rsidP="00EE4CB4">
      <w:pPr>
        <w:jc w:val="both"/>
        <w:rPr>
          <w:rFonts w:ascii="Arial" w:hAnsi="Arial" w:cs="Arial"/>
        </w:rPr>
      </w:pPr>
      <w:r w:rsidRPr="00EE4CB4">
        <w:rPr>
          <w:rFonts w:ascii="Arial" w:hAnsi="Arial" w:cs="Arial"/>
        </w:rPr>
        <w:t>- izdavanje bezgotovinskih kartica za kupnju goriva na benzinskim postajama Ponuditelja</w:t>
      </w:r>
    </w:p>
    <w:p w14:paraId="01125909" w14:textId="77777777" w:rsidR="00EE4CB4" w:rsidRPr="00EE4CB4" w:rsidRDefault="00EE4CB4" w:rsidP="00EE4CB4">
      <w:pPr>
        <w:jc w:val="both"/>
        <w:rPr>
          <w:rFonts w:ascii="Arial" w:hAnsi="Arial" w:cs="Arial"/>
        </w:rPr>
      </w:pPr>
      <w:r w:rsidRPr="00EE4CB4">
        <w:rPr>
          <w:rFonts w:ascii="Arial" w:hAnsi="Arial" w:cs="Arial"/>
        </w:rPr>
        <w:t>- članarina za bezgotovinske kartice</w:t>
      </w:r>
    </w:p>
    <w:p w14:paraId="37EE6A83" w14:textId="77777777" w:rsidR="00EE4CB4" w:rsidRPr="00EE4CB4" w:rsidRDefault="00EE4CB4" w:rsidP="00EE4CB4">
      <w:pPr>
        <w:jc w:val="both"/>
        <w:rPr>
          <w:rFonts w:ascii="Arial" w:hAnsi="Arial" w:cs="Arial"/>
        </w:rPr>
      </w:pPr>
      <w:r w:rsidRPr="00EE4CB4">
        <w:rPr>
          <w:rFonts w:ascii="Arial" w:hAnsi="Arial" w:cs="Arial"/>
        </w:rPr>
        <w:t>- zamjena bezgotovinskih kartica iz bilo kojeg razloga (uništena, ukradena, izgubljena, itd.)</w:t>
      </w:r>
    </w:p>
    <w:p w14:paraId="5078FEEE" w14:textId="77777777" w:rsidR="00EE4CB4" w:rsidRPr="00EE4CB4" w:rsidRDefault="00EE4CB4" w:rsidP="00EE4CB4">
      <w:pPr>
        <w:jc w:val="both"/>
        <w:rPr>
          <w:rFonts w:ascii="Arial" w:hAnsi="Arial" w:cs="Arial"/>
        </w:rPr>
      </w:pPr>
      <w:r w:rsidRPr="00EE4CB4">
        <w:rPr>
          <w:rFonts w:ascii="Arial" w:hAnsi="Arial" w:cs="Arial"/>
        </w:rPr>
        <w:t>- distribucija bezgotovinskih kartica u poslovne prostore Naručitelja</w:t>
      </w:r>
    </w:p>
    <w:p w14:paraId="50D543CB" w14:textId="77777777" w:rsidR="00EE4CB4" w:rsidRPr="00EE4CB4" w:rsidRDefault="00EE4CB4" w:rsidP="00EE4CB4">
      <w:pPr>
        <w:jc w:val="both"/>
        <w:rPr>
          <w:rFonts w:ascii="Arial" w:hAnsi="Arial" w:cs="Arial"/>
        </w:rPr>
      </w:pPr>
      <w:r w:rsidRPr="00EE4CB4">
        <w:rPr>
          <w:rFonts w:ascii="Arial" w:hAnsi="Arial" w:cs="Arial"/>
        </w:rPr>
        <w:t>Jedinična cijena definirana je kao promjenjiva tijekom trajanja ugovora o javnoj nabavi.</w:t>
      </w:r>
    </w:p>
    <w:p w14:paraId="5082CFD0" w14:textId="77777777" w:rsidR="00EE4CB4" w:rsidRPr="00B82FB4" w:rsidRDefault="00EE4CB4" w:rsidP="00EE4CB4">
      <w:pPr>
        <w:jc w:val="both"/>
        <w:rPr>
          <w:rFonts w:ascii="Arial" w:hAnsi="Arial" w:cs="Arial"/>
          <w:u w:val="single"/>
        </w:rPr>
      </w:pPr>
      <w:r w:rsidRPr="00B82FB4">
        <w:rPr>
          <w:rFonts w:ascii="Arial" w:hAnsi="Arial" w:cs="Arial"/>
          <w:u w:val="single"/>
        </w:rPr>
        <w:t>Uvjeti promjenjivosti cijene</w:t>
      </w:r>
    </w:p>
    <w:p w14:paraId="401739CB" w14:textId="77777777" w:rsidR="00EE4CB4" w:rsidRPr="00EE4CB4" w:rsidRDefault="00EE4CB4" w:rsidP="00EE4CB4">
      <w:pPr>
        <w:jc w:val="both"/>
        <w:rPr>
          <w:rFonts w:ascii="Arial" w:hAnsi="Arial" w:cs="Arial"/>
        </w:rPr>
      </w:pPr>
      <w:r w:rsidRPr="00EE4CB4">
        <w:rPr>
          <w:rFonts w:ascii="Arial" w:hAnsi="Arial" w:cs="Arial"/>
        </w:rPr>
        <w:t>Cijena ponude je promjenjiva i određuje se sukladno odredbama Zakona o tržištu nafte i naftnih derivata (NN 19/14, 73/17 i 96/19), odnosno važećim propisima kojima se uređuju odnosi na tržištu, a kod isporuke goriva primjenjivati će se maloprodajne cijene važeće na dan isporuke goriva.</w:t>
      </w:r>
    </w:p>
    <w:sectPr w:rsidR="00EE4CB4" w:rsidRPr="00EE4CB4" w:rsidSect="00DB38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6F"/>
    <w:rsid w:val="000B2A02"/>
    <w:rsid w:val="000D4B8F"/>
    <w:rsid w:val="00262602"/>
    <w:rsid w:val="0053216F"/>
    <w:rsid w:val="006164C5"/>
    <w:rsid w:val="009D6FFC"/>
    <w:rsid w:val="00A82266"/>
    <w:rsid w:val="00AB7B4F"/>
    <w:rsid w:val="00B61D21"/>
    <w:rsid w:val="00B82FB4"/>
    <w:rsid w:val="00C37ADC"/>
    <w:rsid w:val="00D611B5"/>
    <w:rsid w:val="00DB386B"/>
    <w:rsid w:val="00EE4C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63BE"/>
  <w15:chartTrackingRefBased/>
  <w15:docId w15:val="{48C93D4E-DDF7-4480-A0AC-2355EBD1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2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21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21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1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2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2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2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16F"/>
    <w:rPr>
      <w:rFonts w:eastAsiaTheme="majorEastAsia" w:cstheme="majorBidi"/>
      <w:color w:val="272727" w:themeColor="text1" w:themeTint="D8"/>
    </w:rPr>
  </w:style>
  <w:style w:type="paragraph" w:styleId="Title">
    <w:name w:val="Title"/>
    <w:basedOn w:val="Normal"/>
    <w:next w:val="Normal"/>
    <w:link w:val="TitleChar"/>
    <w:uiPriority w:val="10"/>
    <w:qFormat/>
    <w:rsid w:val="00532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16F"/>
    <w:pPr>
      <w:spacing w:before="160"/>
      <w:jc w:val="center"/>
    </w:pPr>
    <w:rPr>
      <w:i/>
      <w:iCs/>
      <w:color w:val="404040" w:themeColor="text1" w:themeTint="BF"/>
    </w:rPr>
  </w:style>
  <w:style w:type="character" w:customStyle="1" w:styleId="QuoteChar">
    <w:name w:val="Quote Char"/>
    <w:basedOn w:val="DefaultParagraphFont"/>
    <w:link w:val="Quote"/>
    <w:uiPriority w:val="29"/>
    <w:rsid w:val="0053216F"/>
    <w:rPr>
      <w:i/>
      <w:iCs/>
      <w:color w:val="404040" w:themeColor="text1" w:themeTint="BF"/>
    </w:rPr>
  </w:style>
  <w:style w:type="paragraph" w:styleId="ListParagraph">
    <w:name w:val="List Paragraph"/>
    <w:basedOn w:val="Normal"/>
    <w:uiPriority w:val="34"/>
    <w:qFormat/>
    <w:rsid w:val="0053216F"/>
    <w:pPr>
      <w:ind w:left="720"/>
      <w:contextualSpacing/>
    </w:pPr>
  </w:style>
  <w:style w:type="character" w:styleId="IntenseEmphasis">
    <w:name w:val="Intense Emphasis"/>
    <w:basedOn w:val="DefaultParagraphFont"/>
    <w:uiPriority w:val="21"/>
    <w:qFormat/>
    <w:rsid w:val="0053216F"/>
    <w:rPr>
      <w:i/>
      <w:iCs/>
      <w:color w:val="2F5496" w:themeColor="accent1" w:themeShade="BF"/>
    </w:rPr>
  </w:style>
  <w:style w:type="paragraph" w:styleId="IntenseQuote">
    <w:name w:val="Intense Quote"/>
    <w:basedOn w:val="Normal"/>
    <w:next w:val="Normal"/>
    <w:link w:val="IntenseQuoteChar"/>
    <w:uiPriority w:val="30"/>
    <w:qFormat/>
    <w:rsid w:val="00532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16F"/>
    <w:rPr>
      <w:i/>
      <w:iCs/>
      <w:color w:val="2F5496" w:themeColor="accent1" w:themeShade="BF"/>
    </w:rPr>
  </w:style>
  <w:style w:type="character" w:styleId="IntenseReference">
    <w:name w:val="Intense Reference"/>
    <w:basedOn w:val="DefaultParagraphFont"/>
    <w:uiPriority w:val="32"/>
    <w:qFormat/>
    <w:rsid w:val="005321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Gjirlić Petra</dc:creator>
  <cp:keywords/>
  <dc:description/>
  <cp:lastModifiedBy>Gjirlić Petra</cp:lastModifiedBy>
  <cp:revision>5</cp:revision>
  <dcterms:created xsi:type="dcterms:W3CDTF">2026-07-22T11:57:00Z</dcterms:created>
  <dcterms:modified xsi:type="dcterms:W3CDTF">2026-07-23T11:26:00Z</dcterms:modified>
</cp:coreProperties>
</file>